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4A9F" w:rsidRPr="00C04A9F" w:rsidRDefault="00C04A9F" w:rsidP="00C04A9F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ТИПА ФУНДАМЕНТОВ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>По заданным геологическим условиям и глубине воды в межень определяют тип фундамента. Ниже даны рекомендации по выбору типа фундамента.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>1.4.1 Фундаменты мелкого заложения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>Фундаменты мелкого заложения</w:t>
      </w:r>
      <w:r w:rsidRPr="00C04A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4A9F">
        <w:rPr>
          <w:rFonts w:ascii="Times New Roman" w:hAnsi="Times New Roman" w:cs="Times New Roman"/>
          <w:sz w:val="24"/>
          <w:szCs w:val="24"/>
        </w:rPr>
        <w:t>(рисунок 1.4а)</w:t>
      </w:r>
      <w:r w:rsidRPr="00C04A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4A9F">
        <w:rPr>
          <w:rFonts w:ascii="Times New Roman" w:hAnsi="Times New Roman" w:cs="Times New Roman"/>
          <w:sz w:val="24"/>
          <w:szCs w:val="24"/>
        </w:rPr>
        <w:t xml:space="preserve">рационально применять при прочных (скальных, крупнообломочных, </w:t>
      </w:r>
      <w:proofErr w:type="spellStart"/>
      <w:r w:rsidRPr="00C04A9F">
        <w:rPr>
          <w:rFonts w:ascii="Times New Roman" w:hAnsi="Times New Roman" w:cs="Times New Roman"/>
          <w:sz w:val="24"/>
          <w:szCs w:val="24"/>
        </w:rPr>
        <w:t>валуногалечниковых</w:t>
      </w:r>
      <w:proofErr w:type="spellEnd"/>
      <w:r w:rsidRPr="00C04A9F">
        <w:rPr>
          <w:rFonts w:ascii="Times New Roman" w:hAnsi="Times New Roman" w:cs="Times New Roman"/>
          <w:sz w:val="24"/>
          <w:szCs w:val="24"/>
        </w:rPr>
        <w:t>) грунтах, близко расположенных к поверхности дна русла и небольшой величине размыва. Высота фундамента обычно не должна превышать 5-</w:t>
      </w:r>
      <w:smartTag w:uri="urn:schemas-microsoft-com:office:smarttags" w:element="metricconverter">
        <w:smartTagPr>
          <w:attr w:name="ProductID" w:val="6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6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. Подошва фундамента должна быть заглублена ниже линии местного размыва на величину не менее </w:t>
      </w:r>
      <w:smartTag w:uri="urn:schemas-microsoft-com:office:smarttags" w:element="metricconverter">
        <w:smartTagPr>
          <w:attr w:name="ProductID" w:val="2,5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2,5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. В скальных грунтах подошва фундамента заглубляется в скалу на 0,25 м, так как верхний слой скалы часто имеет трещиноватую или выветрившую структуру пониженной прочности.  Верхний обрез фундамента располагается на </w:t>
      </w:r>
      <w:smartTag w:uri="urn:schemas-microsoft-com:office:smarttags" w:element="metricconverter">
        <w:smartTagPr>
          <w:attr w:name="ProductID" w:val="0,5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0,5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 ниже ГМВ в русле, а на поймах ниже уровня поверхности грунта после его размыва. При грунтах, подверженных морозному пучению (т.е. во всех случаях, кроме скальных, гравелистых и </w:t>
      </w:r>
      <w:proofErr w:type="spellStart"/>
      <w:r w:rsidRPr="00C04A9F">
        <w:rPr>
          <w:rFonts w:ascii="Times New Roman" w:hAnsi="Times New Roman" w:cs="Times New Roman"/>
          <w:sz w:val="24"/>
          <w:szCs w:val="24"/>
        </w:rPr>
        <w:t>крупнопесчанных</w:t>
      </w:r>
      <w:proofErr w:type="spellEnd"/>
      <w:r w:rsidRPr="00C04A9F">
        <w:rPr>
          <w:rFonts w:ascii="Times New Roman" w:hAnsi="Times New Roman" w:cs="Times New Roman"/>
          <w:sz w:val="24"/>
          <w:szCs w:val="24"/>
        </w:rPr>
        <w:t xml:space="preserve"> грунтов) подошва фундамента должна быть расположена на </w:t>
      </w:r>
      <w:smartTag w:uri="urn:schemas-microsoft-com:office:smarttags" w:element="metricconverter">
        <w:smartTagPr>
          <w:attr w:name="ProductID" w:val="0,25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0,25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 ниже глубины промерзания. 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>1.4.2 Свайные фундаменты из забивных железобетонных свай.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 xml:space="preserve"> Свайные фундаменты на забивных железобетонных сваях (рисунок 1.4</w:t>
      </w:r>
      <w:r w:rsidRPr="00C04A9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04A9F">
        <w:rPr>
          <w:rFonts w:ascii="Times New Roman" w:hAnsi="Times New Roman" w:cs="Times New Roman"/>
          <w:sz w:val="24"/>
          <w:szCs w:val="24"/>
        </w:rPr>
        <w:t xml:space="preserve">б) рационально применять при глубине воды в межень не более </w:t>
      </w:r>
      <w:smartTag w:uri="urn:schemas-microsoft-com:office:smarttags" w:element="metricconverter">
        <w:smartTagPr>
          <w:attr w:name="ProductID" w:val="3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3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 и грунтах, допускающих забивку свай. К таким грунтам относятся все грунты кроме скальных, полускальных, </w:t>
      </w:r>
      <w:proofErr w:type="spellStart"/>
      <w:r w:rsidRPr="00C04A9F">
        <w:rPr>
          <w:rFonts w:ascii="Times New Roman" w:hAnsi="Times New Roman" w:cs="Times New Roman"/>
          <w:sz w:val="24"/>
          <w:szCs w:val="24"/>
        </w:rPr>
        <w:t>валуно</w:t>
      </w:r>
      <w:proofErr w:type="spellEnd"/>
      <w:r w:rsidRPr="00C04A9F">
        <w:rPr>
          <w:rFonts w:ascii="Times New Roman" w:hAnsi="Times New Roman" w:cs="Times New Roman"/>
          <w:sz w:val="24"/>
          <w:szCs w:val="24"/>
        </w:rPr>
        <w:t>-галечниковых и твердых глин.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 xml:space="preserve">Свайные фундаменты устраиваются в виде высоких и низких свайных ростверков. На реках, где наблюдается значительное истирающее действие наносов, рекомендуется устраивать низкий свайный ростверк. К таким рекам относятся реки с быстрым течением, с песчаными и галечниковыми грунтами. В этом случае подошва плиты низкого свайного ростверка располагается не менее чем на </w:t>
      </w:r>
      <w:smartTag w:uri="urn:schemas-microsoft-com:office:smarttags" w:element="metricconverter">
        <w:smartTagPr>
          <w:attr w:name="ProductID" w:val="1,5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1,5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 ниже линии местного размыва.</w:t>
      </w:r>
    </w:p>
    <w:p w:rsidR="00C04A9F" w:rsidRPr="00C04A9F" w:rsidRDefault="00C04A9F" w:rsidP="00C04A9F">
      <w:pPr>
        <w:jc w:val="both"/>
      </w:pPr>
    </w:p>
    <w:p w:rsidR="00C04A9F" w:rsidRPr="00C04A9F" w:rsidRDefault="00C04A9F" w:rsidP="00C04A9F">
      <w:pPr>
        <w:jc w:val="both"/>
      </w:pPr>
      <w:r w:rsidRPr="00C04A9F"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25C120C7" wp14:editId="7D1330B4">
            <wp:simplePos x="0" y="0"/>
            <wp:positionH relativeFrom="column">
              <wp:posOffset>360045</wp:posOffset>
            </wp:positionH>
            <wp:positionV relativeFrom="paragraph">
              <wp:posOffset>143510</wp:posOffset>
            </wp:positionV>
            <wp:extent cx="5041265" cy="5335270"/>
            <wp:effectExtent l="0" t="0" r="6985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265" cy="533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>Рисунок 1.4 - Типы фундаментов промежуточных опор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к расположению обреза плиты ростверка те же, что и для фундаментов на естественном основании. Низ плиты высокого ростверка располагают ниже горизонта ледостава и ГНЛ на толщину льда плюс </w:t>
      </w:r>
      <w:smartTag w:uri="urn:schemas-microsoft-com:office:smarttags" w:element="metricconverter">
        <w:smartTagPr>
          <w:attr w:name="ProductID" w:val="0,25 м"/>
        </w:smartTagPr>
        <w:r w:rsidRPr="00C04A9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0,25 м</w:t>
        </w:r>
      </w:smartTag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 xml:space="preserve">Глубина погружения висячих свай ниже линии местного размыва определяется расчетом. В курсовом проекте глубина их погружения принимается равной </w:t>
      </w:r>
      <w:smartTag w:uri="urn:schemas-microsoft-com:office:smarttags" w:element="metricconverter">
        <w:smartTagPr>
          <w:attr w:name="ProductID" w:val="8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8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 в крупных и средних песчаных грунтах, а также глинистых грунтах при показателе текучести 0-0,2. При мелких и пылеватых песках, а также глинистых грунтах при показателе текучести 0,5-0,8 глубина погружения принимается равной до 15 м. 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>Минимальная глубина погружения сваи - 4 м ниже линии местного размыва.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>Ориентировочное число свай в фундаменте при габаритах Г-8, Г–11,5 можно принять следующим: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4A9F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C04A9F">
        <w:rPr>
          <w:rFonts w:ascii="Times New Roman" w:hAnsi="Times New Roman" w:cs="Times New Roman"/>
          <w:sz w:val="24"/>
          <w:szCs w:val="24"/>
        </w:rPr>
        <w:t xml:space="preserve"> пролете </w:t>
      </w:r>
      <w:smartTag w:uri="urn:schemas-microsoft-com:office:smarttags" w:element="metricconverter">
        <w:smartTagPr>
          <w:attr w:name="ProductID" w:val="20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20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 – 12 – 16, при пролете </w:t>
      </w:r>
      <w:smartTag w:uri="urn:schemas-microsoft-com:office:smarttags" w:element="metricconverter">
        <w:smartTagPr>
          <w:attr w:name="ProductID" w:val="40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40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 –30– 40. Первая цифра относится к габариту Г-8, вторая к Г-11,5.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>1.4.3 Фундаменты на сваях-оболочках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Фундаменты на сваях-оболочках (рисунок 1.4в)</w:t>
      </w:r>
      <w:r w:rsidRPr="00C04A9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рационально применять при грунтах не допускающих забивку свай, значительных нагрузках на опору (при пролетах более 30 м), </w:t>
      </w:r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 глубине воды в межень от 3 до10 м, а также в случае столбчатых </w:t>
      </w:r>
      <w:proofErr w:type="spellStart"/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безростверковых</w:t>
      </w:r>
      <w:proofErr w:type="spellEnd"/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опор.  Оболочки применяют диаметром 1,6; 2,0 и 3,0 м.  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Оболочки диаметром 1,6 и </w:t>
      </w:r>
      <w:smartTag w:uri="urn:schemas-microsoft-com:office:smarttags" w:element="metricconverter">
        <w:smartTagPr>
          <w:attr w:name="ProductID" w:val="2 м"/>
        </w:smartTagPr>
        <w:r w:rsidRPr="00C04A9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 м</w:t>
        </w:r>
      </w:smartTag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допускают погружение в любые грунты за исключением скальных и </w:t>
      </w:r>
      <w:proofErr w:type="spellStart"/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валуногалечниковых</w:t>
      </w:r>
      <w:proofErr w:type="spellEnd"/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диаметре валунов размером до 0,3 м. 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Оболочки диаметром </w:t>
      </w:r>
      <w:smartTag w:uri="urn:schemas-microsoft-com:office:smarttags" w:element="metricconverter">
        <w:smartTagPr>
          <w:attr w:name="ProductID" w:val="3,0 м"/>
        </w:smartTagPr>
        <w:r w:rsidRPr="00C04A9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3,0 м</w:t>
        </w:r>
      </w:smartTag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успешно используются в </w:t>
      </w:r>
      <w:proofErr w:type="spellStart"/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валуногалечниковых</w:t>
      </w:r>
      <w:proofErr w:type="spellEnd"/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грунтах с размером валунов до </w:t>
      </w:r>
      <w:smartTag w:uri="urn:schemas-microsoft-com:office:smarttags" w:element="metricconverter">
        <w:smartTagPr>
          <w:attr w:name="ProductID" w:val="0,8 м"/>
        </w:smartTagPr>
        <w:r w:rsidRPr="00C04A9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0,8 м</w:t>
        </w:r>
      </w:smartTag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рекомендуется применять сваи-оболочки в глинистых грунтах из-за трудности извлечения грунта из оболочки. Фундаменты на оболочках применяются в виде высокого и низкого ростверка. 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 xml:space="preserve">Для защиты оболочек от истирающего действия наносов применяют стальные кожухи или покрытие на основе эпоксидных смол. 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 xml:space="preserve">Глубина погружения оболочек определяется расчетом. В курсовом проекте глубина погружения принимается равной </w:t>
      </w:r>
      <w:smartTag w:uri="urn:schemas-microsoft-com:office:smarttags" w:element="metricconverter">
        <w:smartTagPr>
          <w:attr w:name="ProductID" w:val="12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12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C04A9F">
        <w:rPr>
          <w:rFonts w:ascii="Times New Roman" w:hAnsi="Times New Roman" w:cs="Times New Roman"/>
          <w:sz w:val="24"/>
          <w:szCs w:val="24"/>
        </w:rPr>
        <w:t>крупнопесчанных</w:t>
      </w:r>
      <w:proofErr w:type="spellEnd"/>
      <w:r w:rsidRPr="00C04A9F">
        <w:rPr>
          <w:rFonts w:ascii="Times New Roman" w:hAnsi="Times New Roman" w:cs="Times New Roman"/>
          <w:sz w:val="24"/>
          <w:szCs w:val="24"/>
        </w:rPr>
        <w:t xml:space="preserve">, гравелистых и галечниковых грунтах, а также глинистых грунтах при показателе текучести 0-0,2. При мелких и пылеватых песках, а также глинистых грунтах при показателе текучести 0,5-0,8 глубина погружения принимается равной </w:t>
      </w:r>
      <w:smartTag w:uri="urn:schemas-microsoft-com:office:smarttags" w:element="metricconverter">
        <w:smartTagPr>
          <w:attr w:name="ProductID" w:val="18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18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 xml:space="preserve">Минимальная глубина погружения оболочки </w:t>
      </w:r>
      <w:smartTag w:uri="urn:schemas-microsoft-com:office:smarttags" w:element="metricconverter">
        <w:smartTagPr>
          <w:attr w:name="ProductID" w:val="4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4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 ниже линии местного размыва. Если при достижении оболочкой скального грунта ее глубина погружения меньше </w:t>
      </w:r>
      <w:smartTag w:uri="urn:schemas-microsoft-com:office:smarttags" w:element="metricconverter">
        <w:smartTagPr>
          <w:attr w:name="ProductID" w:val="4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4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, то производят </w:t>
      </w:r>
      <w:proofErr w:type="spellStart"/>
      <w:r w:rsidRPr="00C04A9F">
        <w:rPr>
          <w:rFonts w:ascii="Times New Roman" w:hAnsi="Times New Roman" w:cs="Times New Roman"/>
          <w:sz w:val="24"/>
          <w:szCs w:val="24"/>
        </w:rPr>
        <w:t>забуривание</w:t>
      </w:r>
      <w:proofErr w:type="spellEnd"/>
      <w:r w:rsidRPr="00C04A9F">
        <w:rPr>
          <w:rFonts w:ascii="Times New Roman" w:hAnsi="Times New Roman" w:cs="Times New Roman"/>
          <w:sz w:val="24"/>
          <w:szCs w:val="24"/>
        </w:rPr>
        <w:t xml:space="preserve"> оболочки в скалу на глубину 1,5- </w:t>
      </w:r>
      <w:smartTag w:uri="urn:schemas-microsoft-com:office:smarttags" w:element="metricconverter">
        <w:smartTagPr>
          <w:attr w:name="ProductID" w:val="2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2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>.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 xml:space="preserve">Ориентировочное число свай оболочек в фундаменте при габаритах Г-7 - Г-11,5 и диаметре оболочек </w:t>
      </w:r>
      <w:smartTag w:uri="urn:schemas-microsoft-com:office:smarttags" w:element="metricconverter">
        <w:smartTagPr>
          <w:attr w:name="ProductID" w:val="1,6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1,6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 можно принимать следующим: при пролете </w:t>
      </w:r>
      <w:smartTag w:uri="urn:schemas-microsoft-com:office:smarttags" w:element="metricconverter">
        <w:smartTagPr>
          <w:attr w:name="ProductID" w:val="20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20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 –2, при пролете </w:t>
      </w:r>
      <w:smartTag w:uri="urn:schemas-microsoft-com:office:smarttags" w:element="metricconverter">
        <w:smartTagPr>
          <w:attr w:name="ProductID" w:val="40 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40 м</w:t>
        </w:r>
      </w:smartTag>
      <w:r w:rsidRPr="00C04A9F">
        <w:rPr>
          <w:rFonts w:ascii="Times New Roman" w:hAnsi="Times New Roman" w:cs="Times New Roman"/>
          <w:sz w:val="24"/>
          <w:szCs w:val="24"/>
        </w:rPr>
        <w:t xml:space="preserve"> – 4. При других диаметрах количество оболочек можно принимать пропорционально площади сечения оболочек.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>4.4 Фундаменты на опускных колодцах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Фундаменты на опускных колодцах (рисунок 1.4г) применяют в тех же условиях, что и фундаменты на сваях-оболочках. В настоящее время, как правило, применяют оболочки. Опускные колодцы применяют в основном при недостаточной глубине погружения оболочек. В частности, когда толщина слоя грунтов, лежащих на скале менее </w:t>
      </w:r>
      <w:smartTag w:uri="urn:schemas-microsoft-com:office:smarttags" w:element="metricconverter">
        <w:smartTagPr>
          <w:attr w:name="ProductID" w:val="4 м"/>
        </w:smartTagPr>
        <w:r w:rsidRPr="00C04A9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 м</w:t>
        </w:r>
      </w:smartTag>
      <w:r w:rsidRPr="00C04A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>4.5 Фундаменты на буровых сваях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4A9F">
        <w:rPr>
          <w:rFonts w:ascii="Times New Roman" w:hAnsi="Times New Roman" w:cs="Times New Roman"/>
          <w:sz w:val="24"/>
          <w:szCs w:val="24"/>
        </w:rPr>
        <w:t xml:space="preserve">Фундаменты на буровых сваях (рисунок 1.4в) можно применять при любых грунтах. Обычно их применяют при сложных геологических условиях, когда другие виды фундаментов не применимы, например, при проходке тонких полускальных и скальных слоев грунта в </w:t>
      </w:r>
      <w:proofErr w:type="spellStart"/>
      <w:r w:rsidRPr="00C04A9F">
        <w:rPr>
          <w:rFonts w:ascii="Times New Roman" w:hAnsi="Times New Roman" w:cs="Times New Roman"/>
          <w:sz w:val="24"/>
          <w:szCs w:val="24"/>
        </w:rPr>
        <w:t>валуно</w:t>
      </w:r>
      <w:proofErr w:type="spellEnd"/>
      <w:r w:rsidRPr="00C04A9F">
        <w:rPr>
          <w:rFonts w:ascii="Times New Roman" w:hAnsi="Times New Roman" w:cs="Times New Roman"/>
          <w:sz w:val="24"/>
          <w:szCs w:val="24"/>
        </w:rPr>
        <w:t xml:space="preserve">-галечниковых грунтах с валунами размером более </w:t>
      </w:r>
      <w:smartTag w:uri="urn:schemas-microsoft-com:office:smarttags" w:element="metricconverter">
        <w:smartTagPr>
          <w:attr w:name="ProductID" w:val="80 см"/>
        </w:smartTagPr>
        <w:r w:rsidRPr="00C04A9F">
          <w:rPr>
            <w:rFonts w:ascii="Times New Roman" w:hAnsi="Times New Roman" w:cs="Times New Roman"/>
            <w:sz w:val="24"/>
            <w:szCs w:val="24"/>
          </w:rPr>
          <w:t>80 см</w:t>
        </w:r>
      </w:smartTag>
      <w:r w:rsidRPr="00C04A9F">
        <w:rPr>
          <w:rFonts w:ascii="Times New Roman" w:hAnsi="Times New Roman" w:cs="Times New Roman"/>
          <w:sz w:val="24"/>
          <w:szCs w:val="24"/>
        </w:rPr>
        <w:t>, а также в глинистых грунтах с показателем текучести меньше 0,5. Диаметр буровых свай 1,2; 1,5 и 1,7 м.</w:t>
      </w: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4A9F" w:rsidRPr="00C04A9F" w:rsidRDefault="00C04A9F" w:rsidP="00C04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154A4" w:rsidRDefault="00B154A4">
      <w:bookmarkStart w:id="0" w:name="_GoBack"/>
      <w:bookmarkEnd w:id="0"/>
    </w:p>
    <w:sectPr w:rsidR="00B15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C7D"/>
    <w:rsid w:val="00477C7D"/>
    <w:rsid w:val="00B154A4"/>
    <w:rsid w:val="00C0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F0B179-D538-4060-AB23-7B30DFAD3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784</Words>
  <Characters>4471</Characters>
  <Application>Microsoft Office Word</Application>
  <DocSecurity>0</DocSecurity>
  <Lines>37</Lines>
  <Paragraphs>10</Paragraphs>
  <ScaleCrop>false</ScaleCrop>
  <Company/>
  <LinksUpToDate>false</LinksUpToDate>
  <CharactersWithSpaces>5245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2025-06-28T03:00:00Z</dcterms:created>
  <dcterms:modified xsi:type="dcterms:W3CDTF">2025-06-28T03:01:00Z</dcterms:modified>
</cp:coreProperties>
</file>